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eg-20260911.htm"/>
      <w:bookmarkStart w:id="1" w:name="ksreg20260911"/>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September 11, 2026</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CORPORATION</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L.P.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61"/>
        <w:gridCol w:w="146"/>
        <w:gridCol w:w="3300"/>
        <w:gridCol w:w="176"/>
        <w:gridCol w:w="3422"/>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2" w:type="dxa"/>
            <w:tcBorders/>
            <w:vAlign w:val="center"/>
          </w:tcPr>
          <w:p>
            <w:pPr>
              <w:pStyle w:val="TableContents"/>
              <w:bidi w:val="0"/>
              <w:spacing w:before="0" w:after="283"/>
              <w:jc w:val="left"/>
              <w:rPr>
                <w:sz w:val="4"/>
                <w:szCs w:val="4"/>
              </w:rPr>
            </w:pPr>
            <w:r>
              <w:rPr>
                <w:sz w:val="4"/>
                <w:szCs w:val="4"/>
              </w:rPr>
            </w:r>
          </w:p>
        </w:tc>
      </w:tr>
      <w:tr>
        <w:trPr/>
        <w:tc>
          <w:tcPr>
            <w:tcW w:w="3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239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95300"/>
                          </a:xfrm>
                          <a:prstGeom prst="rect">
                            <a:avLst/>
                          </a:prstGeom>
                        </pic:spPr>
                      </pic:pic>
                    </a:graphicData>
                  </a:graphic>
                </wp:inline>
              </w:drawing>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1" w:type="dxa"/>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Florida</w:t>
            </w:r>
            <w:r>
              <w:rPr>
                <w:rFonts w:ascii="Times New Roman" w:hAnsi="Times New Roman"/>
                <w:color w:val="000000"/>
                <w:sz w:val="18"/>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18"/>
              </w:rPr>
            </w:pPr>
            <w:r>
              <w:rPr>
                <w:rFonts w:ascii="Times New Roman" w:hAnsi="Times New Roman"/>
                <w:b/>
                <w:color w:val="000000"/>
                <w:sz w:val="18"/>
              </w:rPr>
              <w:t>Delaware</w:t>
            </w:r>
            <w:r>
              <w:rPr>
                <w:rFonts w:ascii="Times New Roman" w:hAnsi="Times New Roman"/>
                <w:color w:val="000000"/>
                <w:sz w:val="18"/>
              </w:rPr>
              <w:t> </w:t>
            </w:r>
            <w:r>
              <w:rPr>
                <w:rFonts w:ascii="Times New Roman" w:hAnsi="Times New Roman"/>
                <w:b/>
                <w:color w:val="000000"/>
                <w:sz w:val="18"/>
              </w:rPr>
              <w:t>(Regency Centers, L. 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001-12298</w:t>
            </w:r>
            <w:r>
              <w:rPr>
                <w:rFonts w:ascii="Times New Roman" w:hAnsi="Times New Roman"/>
                <w:color w:val="000000"/>
                <w:sz w:val="18"/>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18"/>
              </w:rPr>
            </w:pPr>
            <w:r>
              <w:rPr>
                <w:rFonts w:ascii="Times New Roman" w:hAnsi="Times New Roman"/>
                <w:b/>
                <w:color w:val="000000"/>
                <w:sz w:val="18"/>
              </w:rPr>
              <w:t>0-24763</w:t>
            </w:r>
            <w:r>
              <w:rPr>
                <w:rFonts w:ascii="Times New Roman" w:hAnsi="Times New Roman"/>
                <w:color w:val="000000"/>
                <w:sz w:val="18"/>
              </w:rPr>
              <w:t> </w:t>
            </w:r>
            <w:r>
              <w:rPr>
                <w:rFonts w:ascii="Times New Roman" w:hAnsi="Times New Roman"/>
                <w:b/>
                <w:color w:val="000000"/>
                <w:sz w:val="18"/>
              </w:rPr>
              <w:t>(Regency Centers, L.P.)</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2" w:type="dxa"/>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59-3191743</w:t>
            </w:r>
            <w:r>
              <w:rPr>
                <w:rFonts w:ascii="Times New Roman" w:hAnsi="Times New Roman"/>
                <w:color w:val="000000"/>
                <w:sz w:val="18"/>
              </w:rPr>
              <w:t> </w:t>
            </w:r>
            <w:r>
              <w:rPr>
                <w:rFonts w:ascii="Times New Roman" w:hAnsi="Times New Roman"/>
                <w:b/>
                <w:color w:val="000000"/>
                <w:sz w:val="18"/>
              </w:rPr>
              <w:t>(Regency Centers Corporation)</w:t>
            </w:r>
          </w:p>
          <w:p>
            <w:pPr>
              <w:pStyle w:val="TableContents"/>
              <w:bidi w:val="0"/>
              <w:spacing w:before="0" w:after="283"/>
              <w:ind w:left="0" w:right="0" w:firstLine="30"/>
              <w:jc w:val="center"/>
              <w:rPr>
                <w:rFonts w:ascii="Times New Roman" w:hAnsi="Times New Roman"/>
                <w:sz w:val="18"/>
              </w:rPr>
            </w:pPr>
            <w:r>
              <w:rPr>
                <w:rFonts w:ascii="Times New Roman" w:hAnsi="Times New Roman"/>
                <w:b/>
                <w:color w:val="000000"/>
                <w:sz w:val="18"/>
              </w:rPr>
              <w:t>59-3429602</w:t>
            </w:r>
            <w:r>
              <w:rPr>
                <w:rFonts w:ascii="Times New Roman" w:hAnsi="Times New Roman"/>
                <w:color w:val="000000"/>
                <w:sz w:val="18"/>
              </w:rPr>
              <w:t> </w:t>
            </w:r>
            <w:r>
              <w:rPr>
                <w:rFonts w:ascii="Times New Roman" w:hAnsi="Times New Roman"/>
                <w:b/>
                <w:color w:val="000000"/>
                <w:sz w:val="18"/>
              </w:rPr>
              <w:t>(Regency Centers, L.P.)</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Commission File Number)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42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One Independent Drive, Suite 114</w:t>
      </w:r>
    </w:p>
    <w:p>
      <w:pPr>
        <w:pStyle w:val="TextBody"/>
        <w:bidi w:val="0"/>
        <w:jc w:val="center"/>
        <w:rPr>
          <w:rFonts w:ascii="Times New Roman" w:hAnsi="Times New Roman"/>
          <w:sz w:val="24"/>
        </w:rPr>
      </w:pPr>
      <w:r>
        <w:rPr>
          <w:rFonts w:ascii="Times New Roman" w:hAnsi="Times New Roman"/>
          <w:b/>
          <w:color w:val="000000"/>
          <w:sz w:val="24"/>
        </w:rPr>
        <w:t>Jacksonville, Florida</w:t>
      </w:r>
      <w:r>
        <w:rPr>
          <w:rFonts w:ascii="Times New Roman" w:hAnsi="Times New Roman"/>
          <w:color w:val="000000"/>
          <w:sz w:val="24"/>
        </w:rPr>
        <w:t xml:space="preserve"> </w:t>
      </w:r>
      <w:r>
        <w:rPr>
          <w:rFonts w:ascii="Times New Roman" w:hAnsi="Times New Roman"/>
          <w:b/>
          <w:color w:val="000000"/>
          <w:sz w:val="24"/>
        </w:rPr>
        <w:t>32202</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rFonts w:ascii="Times New Roman" w:hAnsi="Times New Roman"/>
          <w:b/>
          <w:color w:val="000000"/>
          <w:sz w:val="20"/>
        </w:rPr>
      </w:pPr>
      <w:r>
        <w:rPr>
          <w:rFonts w:ascii="Times New Roman" w:hAnsi="Times New Roman"/>
          <w:b/>
          <w:color w:val="000000"/>
          <w:sz w:val="20"/>
        </w:rPr>
        <w:t>(904) 598-7000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65"/>
        <w:gridCol w:w="146"/>
        <w:gridCol w:w="1212"/>
        <w:gridCol w:w="146"/>
        <w:gridCol w:w="3036"/>
      </w:tblGrid>
      <w:tr>
        <w:trPr/>
        <w:tc>
          <w:tcPr>
            <w:tcW w:w="5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r>
      <w:tr>
        <w:trPr/>
        <w:tc>
          <w:tcPr>
            <w:tcW w:w="56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6.250% Series A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5.875% Series B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left"/>
        <w:rPr/>
      </w:pPr>
      <w:r>
        <w:rPr/>
        <w:t> </w:t>
      </w:r>
    </w:p>
    <w:tbl>
      <w:tblPr>
        <w:tblW w:w="6206" w:type="dxa"/>
        <w:jc w:val="left"/>
        <w:tblInd w:w="0" w:type="dxa"/>
        <w:tblLayout w:type="fixed"/>
        <w:tblCellMar>
          <w:top w:w="28" w:type="dxa"/>
          <w:left w:w="28" w:type="dxa"/>
          <w:bottom w:w="28" w:type="dxa"/>
          <w:right w:w="28" w:type="dxa"/>
        </w:tblCellMar>
      </w:tblPr>
      <w:tblGrid>
        <w:gridCol w:w="1396"/>
        <w:gridCol w:w="109"/>
        <w:gridCol w:w="1276"/>
        <w:gridCol w:w="109"/>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r>
    </w:tbl>
    <w:p>
      <w:pPr>
        <w:pStyle w:val="TextBody"/>
        <w:bidi w:val="0"/>
        <w:spacing w:before="8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 .425)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both"/>
        <w:rPr>
          <w:rFonts w:ascii="Times New Roman" w:hAnsi="Times New Roman"/>
          <w:sz w:val="18"/>
        </w:rPr>
      </w:pPr>
      <w:r>
        <w:rPr>
          <w:rFonts w:ascii="Times New Roman" w:hAnsi="Times New Roman"/>
          <w:color w:val="000000"/>
          <w:sz w:val="20"/>
        </w:rPr>
        <w:t xml:space="preserve">Emerging growth company </w:t>
      </w:r>
      <w:r>
        <w:rPr>
          <w:rFonts w:ascii="Times New Roman" w:hAnsi="Times New Roman"/>
          <w:color w:val="000000"/>
          <w:sz w:val="18"/>
        </w:rPr>
        <w:t xml:space="preserve">☐ </w:t>
      </w:r>
    </w:p>
    <w:p>
      <w:pPr>
        <w:pStyle w:val="TextBody"/>
        <w:bidi w:val="0"/>
        <w:spacing w:before="80" w:after="283"/>
        <w:jc w:val="both"/>
        <w:rPr>
          <w:rFonts w:ascii="Times New Roman" w:hAnsi="Times New Roman"/>
          <w:sz w:val="18"/>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18"/>
        </w:rPr>
        <w:t></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3227" w:type="dxa"/>
        <w:jc w:val="left"/>
        <w:tblInd w:w="0" w:type="dxa"/>
        <w:tblLayout w:type="fixed"/>
        <w:tblCellMar>
          <w:top w:w="28" w:type="dxa"/>
          <w:left w:w="28" w:type="dxa"/>
          <w:bottom w:w="28" w:type="dxa"/>
          <w:right w:w="28" w:type="dxa"/>
        </w:tblCellMar>
      </w:tblPr>
      <w:tblGrid>
        <w:gridCol w:w="916"/>
        <w:gridCol w:w="2311"/>
      </w:tblGrid>
      <w:tr>
        <w:trPr/>
        <w:tc>
          <w:tcPr>
            <w:tcW w:w="9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11, 2026, Regency Centers Corporation (“Regency”) made available an updated investor presentation. The presentation is accessible through the investor relations section of Regency's website at investors.regencycenters.com.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furnished under item 7.01, incorporated by reference herein,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pStyle w:val="TextBody"/>
        <w:bidi w:val="0"/>
        <w:jc w:val="both"/>
        <w:rPr/>
      </w:pPr>
      <w:r>
        <w:rPr/>
        <w:t> </w:t>
      </w:r>
    </w:p>
    <w:tbl>
      <w:tblPr>
        <w:tblW w:w="4127" w:type="dxa"/>
        <w:jc w:val="left"/>
        <w:tblInd w:w="0" w:type="dxa"/>
        <w:tblLayout w:type="fixed"/>
        <w:tblCellMar>
          <w:top w:w="28" w:type="dxa"/>
          <w:left w:w="28" w:type="dxa"/>
          <w:bottom w:w="28" w:type="dxa"/>
          <w:right w:w="28" w:type="dxa"/>
        </w:tblCellMar>
      </w:tblPr>
      <w:tblGrid>
        <w:gridCol w:w="1096"/>
        <w:gridCol w:w="3031"/>
      </w:tblGrid>
      <w:tr>
        <w:trPr/>
        <w:tc>
          <w:tcPr>
            <w:tcW w:w="109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Statements and Exhibits</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 Exhibits</w:t>
            </w:r>
          </w:p>
        </w:tc>
        <w:tc>
          <w:tcPr>
            <w:tcW w:w="303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tbl>
      <w:tblPr>
        <w:tblW w:w="9572" w:type="dxa"/>
        <w:jc w:val="left"/>
        <w:tblInd w:w="0" w:type="dxa"/>
        <w:tblLayout w:type="fixed"/>
        <w:tblCellMar>
          <w:top w:w="28" w:type="dxa"/>
          <w:left w:w="28" w:type="dxa"/>
          <w:bottom w:w="28" w:type="dxa"/>
          <w:right w:w="28" w:type="dxa"/>
        </w:tblCellMar>
      </w:tblPr>
      <w:tblGrid>
        <w:gridCol w:w="436"/>
        <w:gridCol w:w="9136"/>
      </w:tblGrid>
      <w:tr>
        <w:trPr/>
        <w:tc>
          <w:tcPr>
            <w:tcW w:w="436" w:type="dxa"/>
            <w:tcBorders/>
            <w:vAlign w:val="center"/>
          </w:tcPr>
          <w:p>
            <w:pPr>
              <w:pStyle w:val="TableContents"/>
              <w:bidi w:val="0"/>
              <w:spacing w:before="0" w:after="283"/>
              <w:jc w:val="left"/>
              <w:rPr>
                <w:sz w:val="4"/>
                <w:szCs w:val="4"/>
              </w:rPr>
            </w:pPr>
            <w:r>
              <w:rPr>
                <w:sz w:val="4"/>
                <w:szCs w:val="4"/>
              </w:rPr>
            </w:r>
          </w:p>
        </w:tc>
        <w:tc>
          <w:tcPr>
            <w:tcW w:w="913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1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documents)</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420" w:type="dxa"/>
        <w:jc w:val="left"/>
        <w:tblInd w:w="0" w:type="dxa"/>
        <w:tblLayout w:type="fixed"/>
        <w:tblCellMar>
          <w:top w:w="28" w:type="dxa"/>
          <w:left w:w="28" w:type="dxa"/>
          <w:bottom w:w="28" w:type="dxa"/>
          <w:right w:w="28" w:type="dxa"/>
        </w:tblCellMar>
      </w:tblPr>
      <w:tblGrid>
        <w:gridCol w:w="1741"/>
        <w:gridCol w:w="455"/>
        <w:gridCol w:w="197"/>
        <w:gridCol w:w="4027"/>
      </w:tblGrid>
      <w:tr>
        <w:trPr/>
        <w:tc>
          <w:tcPr>
            <w:tcW w:w="17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27"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CORPORATION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11, 2026</w:t>
            </w:r>
          </w:p>
        </w:tc>
        <w:tc>
          <w:tcPr>
            <w:tcW w:w="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Michael R. Herman, Senior Vice President</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General Counsel and Corporate Secretary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L.P.</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By: Regency Centers Corporation, its general partner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11, 2026</w:t>
            </w:r>
          </w:p>
        </w:tc>
        <w:tc>
          <w:tcPr>
            <w:tcW w:w="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Michael R. Herman, Senior Vice President</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General Counsel and Corporate Secretary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3365</Characters>
  <CharactersWithSpaces>3953</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