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3333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33336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BLANKENSHIP C RONALD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5004 GREEN TREE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REGENCY CENTERS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05/11/2026</w:t>
      </w:r>
    </w:p>
    <w:p>
      <w:pPr>
        <w:spacing w:after="0" w:line="20" w:lineRule="exact"/>
        <w:rPr>
          <w:sz w:val="24"/>
          <w:szCs w:val="24"/>
          <w:color w:val="auto"/>
        </w:rPr>
      </w:pPr>
      <w:r>
        <w:rPr>
          <w:sz w:val="24"/>
          <w:szCs w:val="24"/>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0" w:lineRule="exact"/>
        <w:rPr>
          <w:sz w:val="24"/>
          <w:szCs w:val="24"/>
          <w:color w:val="auto"/>
        </w:rPr>
      </w:pPr>
    </w:p>
    <w:p>
      <w:pPr>
        <w:sectPr>
          <w:pgSz w:w="11900" w:h="16838" w:orient="portrait"/>
          <w:cols w:equalWidth="0" w:num="3">
            <w:col w:w="3180" w:space="720"/>
            <w:col w:w="3200" w:space="626"/>
            <w:col w:w="3354"/>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77056</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05/11/2026</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1,875</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0000FF"/>
              </w:rPr>
              <w:t>114,679</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gridSpan w:val="2"/>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05/11/2026</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0000FF"/>
              </w:rPr>
              <w:t>77</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Pr>
          <w:p>
            <w:pPr>
              <w:spacing w:after="0"/>
              <w:rPr>
                <w:sz w:val="22"/>
                <w:szCs w:val="22"/>
                <w:color w:val="auto"/>
              </w:rPr>
            </w:pPr>
          </w:p>
        </w:tc>
        <w:tc>
          <w:tcPr>
            <w:tcW w:w="130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0000FF"/>
              </w:rPr>
              <w:t>114,756</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92"/>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jc w:val="right"/>
              <w:ind w:right="140"/>
              <w:spacing w:after="0" w:line="130" w:lineRule="exact"/>
              <w:rPr>
                <w:sz w:val="20"/>
                <w:szCs w:val="20"/>
                <w:color w:val="auto"/>
              </w:rPr>
            </w:pPr>
            <w:r>
              <w:rPr>
                <w:rFonts w:ascii="Arial" w:cs="Arial" w:eastAsia="Arial" w:hAnsi="Arial"/>
                <w:sz w:val="12"/>
                <w:szCs w:val="12"/>
                <w:b w:val="1"/>
                <w:bCs w:val="1"/>
                <w:color w:val="auto"/>
                <w:w w:val="92"/>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05/11/2026</w:t>
            </w:r>
          </w:p>
        </w:tc>
        <w:tc>
          <w:tcPr>
            <w:tcW w:w="110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jc w:val="right"/>
              <w:ind w:right="61"/>
              <w:spacing w:after="0"/>
              <w:rPr>
                <w:sz w:val="20"/>
                <w:szCs w:val="20"/>
                <w:color w:val="auto"/>
              </w:rPr>
            </w:pPr>
            <w:r>
              <w:rPr>
                <w:rFonts w:ascii="Times New Roman" w:cs="Times New Roman" w:eastAsia="Times New Roman" w:hAnsi="Times New Roman"/>
                <w:sz w:val="13"/>
                <w:szCs w:val="13"/>
                <w:color w:val="0000FF"/>
              </w:rPr>
              <w:t>1,875</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(1)</w:t>
            </w:r>
          </w:p>
        </w:tc>
        <w:tc>
          <w:tcPr>
            <w:tcW w:w="220" w:type="dxa"/>
            <w:vAlign w:val="bottom"/>
          </w:tcPr>
          <w:p>
            <w:pPr>
              <w:spacing w:after="0"/>
              <w:rPr>
                <w:sz w:val="20"/>
                <w:szCs w:val="20"/>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0000FF"/>
              </w:rPr>
              <w:t>1,875</w:t>
            </w:r>
          </w:p>
        </w:tc>
        <w:tc>
          <w:tcPr>
            <w:tcW w:w="60" w:type="dxa"/>
            <w:vAlign w:val="bottom"/>
          </w:tcPr>
          <w:p>
            <w:pPr>
              <w:spacing w:after="0"/>
              <w:rPr>
                <w:sz w:val="20"/>
                <w:szCs w:val="20"/>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(2)</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137"/>
              <w:spacing w:after="0"/>
              <w:rPr>
                <w:sz w:val="20"/>
                <w:szCs w:val="20"/>
                <w:color w:val="auto"/>
              </w:rPr>
            </w:pPr>
            <w:r>
              <w:rPr>
                <w:rFonts w:ascii="Times New Roman" w:cs="Times New Roman" w:eastAsia="Times New Roman" w:hAnsi="Times New Roman"/>
                <w:sz w:val="17"/>
                <w:szCs w:val="17"/>
                <w:color w:val="0000FF"/>
              </w:rPr>
              <w:t>77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05/11/2026</w:t>
            </w:r>
          </w:p>
        </w:tc>
        <w:tc>
          <w:tcPr>
            <w:tcW w:w="1100" w:type="dxa"/>
            <w:vAlign w:val="bottom"/>
          </w:tcPr>
          <w:p>
            <w:pPr>
              <w:spacing w:after="0"/>
              <w:rPr>
                <w:sz w:val="5"/>
                <w:szCs w:val="5"/>
                <w:color w:val="auto"/>
              </w:rPr>
            </w:pPr>
          </w:p>
        </w:tc>
        <w:tc>
          <w:tcPr>
            <w:tcW w:w="7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vMerge w:val="restart"/>
          </w:tcPr>
          <w:p>
            <w:pPr>
              <w:jc w:val="right"/>
              <w:ind w:right="141"/>
              <w:spacing w:after="0" w:line="143" w:lineRule="exact"/>
              <w:rPr>
                <w:sz w:val="20"/>
                <w:szCs w:val="20"/>
                <w:color w:val="auto"/>
              </w:rPr>
            </w:pPr>
            <w:r>
              <w:rPr>
                <w:rFonts w:ascii="Times New Roman" w:cs="Times New Roman" w:eastAsia="Times New Roman" w:hAnsi="Times New Roman"/>
                <w:sz w:val="13"/>
                <w:szCs w:val="13"/>
                <w:color w:val="0000FF"/>
              </w:rPr>
              <w:t>77</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-2372995</wp:posOffset>
            </wp:positionV>
            <wp:extent cx="29210" cy="2378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37807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Vesting of restricted stock grant pursuant to Regency's Omnibus Incentive Plan.</w:t>
      </w:r>
    </w:p>
    <w:p>
      <w:pPr>
        <w:spacing w:after="0" w:line="45" w:lineRule="exact"/>
        <w:rPr>
          <w:rFonts w:ascii="Times New Roman" w:cs="Times New Roman" w:eastAsia="Times New Roman" w:hAnsi="Times New Roman"/>
          <w:sz w:val="13"/>
          <w:szCs w:val="13"/>
          <w:color w:val="008000"/>
        </w:rPr>
      </w:pPr>
    </w:p>
    <w:p>
      <w:pPr>
        <w:ind w:left="40" w:right="2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Settlement of dividend equivalent rights in connection with vesting of restrictive stock. The rights accrued when and as dividends were paid on Regency's common stock and vested proportionately with the restricted stock. Each dividend equivalent is the equivalent of one share of Regency's common stock.</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/s/Michael R. Herman</w:t>
            </w:r>
          </w:p>
        </w:tc>
        <w:tc>
          <w:tcPr>
            <w:tcW w:w="7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05/12/2026</w:t>
            </w:r>
          </w:p>
        </w:tc>
        <w:tc>
          <w:tcPr>
            <w:tcW w:w="0" w:type="dxa"/>
            <w:vAlign w:val="bottom"/>
          </w:tcPr>
          <w:p>
            <w:pPr>
              <w:spacing w:after="0"/>
              <w:rPr>
                <w:sz w:val="1"/>
                <w:szCs w:val="1"/>
                <w:color w:val="auto"/>
              </w:rPr>
            </w:pPr>
          </w:p>
        </w:tc>
      </w:tr>
      <w:tr>
        <w:trPr>
          <w:trHeight w:val="89"/>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10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71118" TargetMode="External"/><Relationship Id="rId14" Type="http://schemas.openxmlformats.org/officeDocument/2006/relationships/hyperlink" Target="http://www.sec.gov/cgi-bin/browse-edgar?action=getcompany&amp;CIK=00009106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2026-05-12T09:19:20Z</dcterms:created>
  <dcterms:modified xsi:type="dcterms:W3CDTF">2026-05-12T09:19:20Z</dcterms:modified>
</cp:coreProperties>
</file>