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106"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REGENCY CENTERS CORP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 $0.01 par value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758849103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06/30/2025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758849103</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PRINCIPAL GLOBAL INVESTORS</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pacing w:after="0" w:line="233" w:lineRule="auto"/>
        <w:tabs>
          <w:tab w:leader="none" w:pos="1140" w:val="left"/>
        </w:tabs>
        <w:rPr>
          <w:sz w:val="20"/>
          <w:szCs w:val="20"/>
          <w:color w:val="auto"/>
        </w:rPr>
      </w:pPr>
      <w:r>
        <w:rPr>
          <w:rFonts w:ascii="Times New Roman" w:cs="Times New Roman" w:eastAsia="Times New Roman" w:hAnsi="Times New Roman"/>
          <w:sz w:val="33"/>
          <w:szCs w:val="33"/>
          <w:color w:val="auto"/>
          <w:vertAlign w:val="superscript"/>
        </w:rPr>
        <w:t>Number of</w:t>
      </w:r>
      <w:r>
        <w:rPr>
          <w:sz w:val="20"/>
          <w:szCs w:val="20"/>
          <w:color w:val="auto"/>
        </w:rPr>
        <w:tab/>
      </w:r>
      <w:r>
        <w:rPr>
          <w:rFonts w:ascii="Times New Roman" w:cs="Times New Roman" w:eastAsia="Times New Roman" w:hAnsi="Times New Roman"/>
          <w:sz w:val="22"/>
          <w:szCs w:val="22"/>
          <w:color w:val="auto"/>
        </w:rPr>
        <w:t>5 Sole Voting Power</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ectPr>
          <w:pgSz w:w="11900" w:h="16838" w:orient="portrait"/>
          <w:cols w:equalWidth="0" w:num="1">
            <w:col w:w="10099"/>
          </w:cols>
          <w:pgMar w:left="360" w:top="866" w:right="1440" w:bottom="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Owned by</w:t>
      </w:r>
    </w:p>
    <w:p>
      <w:pPr>
        <w:spacing w:after="0" w:line="230"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4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1,466,823.00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1,466,823.00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1,466,823.00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0.8 %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IA</w:t>
      </w:r>
    </w:p>
    <w:p>
      <w:pPr>
        <w:spacing w:after="0" w:line="200" w:lineRule="exact"/>
        <w:rPr>
          <w:sz w:val="20"/>
          <w:szCs w:val="20"/>
          <w:color w:val="auto"/>
        </w:rPr>
      </w:pPr>
    </w:p>
    <w:p>
      <w:pPr>
        <w:sectPr>
          <w:pgSz w:w="11900" w:h="16838" w:orient="portrait"/>
          <w:cols w:equalWidth="0" w:num="2">
            <w:col w:w="1060" w:space="60"/>
            <w:col w:w="8979"/>
          </w:cols>
          <w:pgMar w:left="360" w:top="111" w:right="1440"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758849103</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PRINCIPAL REAL ESTATE INVESTORS LLC</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11" w:right="1440" w:bottom="0" w:gutter="0" w:footer="0" w:header="0"/>
          <w:type w:val="continuous"/>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7,680,443.00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7,680,443.00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7,680,443.00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2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ectPr>
          <w:pgSz w:w="11900" w:h="16838" w:orient="portrait"/>
          <w:cols w:equalWidth="0" w:num="2">
            <w:col w:w="1060" w:space="60"/>
            <w:col w:w="8979"/>
          </w:cols>
          <w:pgMar w:left="360" w:top="111" w:right="1440" w:bottom="0" w:gutter="0" w:footer="0" w:header="0"/>
          <w:type w:val="continuous"/>
        </w:sectPr>
      </w:pPr>
    </w:p>
    <w:bookmarkStart w:id="2" w:name="page3"/>
    <w:bookmarkEnd w:id="2"/>
    <w:p>
      <w:pPr>
        <w:ind w:left="1120"/>
        <w:spacing w:after="0"/>
        <w:rPr>
          <w:sz w:val="20"/>
          <w:szCs w:val="20"/>
          <w:color w:val="auto"/>
        </w:rPr>
      </w:pPr>
      <w:r>
        <w:rPr>
          <w:rFonts w:ascii="Times New Roman" w:cs="Times New Roman" w:eastAsia="Times New Roman" w:hAnsi="Times New Roman"/>
          <w:sz w:val="22"/>
          <w:szCs w:val="22"/>
          <w:color w:val="auto"/>
        </w:rPr>
        <w:t>4.2 %</w:t>
      </w:r>
    </w:p>
    <w:p>
      <w:pPr>
        <w:spacing w:after="0" w:line="45"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Type of Reporting Person (See Instructions)</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IA</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ectPr>
          <w:pgSz w:w="11900" w:h="16838" w:orient="portrait"/>
          <w:cols w:equalWidth="0" w:num="1">
            <w:col w:w="10760"/>
          </w:cols>
          <w:pgMar w:left="360" w:top="111" w:right="779" w:bottom="46" w:gutter="0" w:footer="0" w:header="0"/>
        </w:sectPr>
      </w:pP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2.</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issuer:</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REGENCY CENTERS CORP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ONE INDEPENDENT DRIVE, SUITE 114, JACKSONVILLE, FLORIDA 32202</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ind w:right="2280"/>
        <w:spacing w:after="0" w:line="309" w:lineRule="auto"/>
        <w:rPr>
          <w:sz w:val="20"/>
          <w:szCs w:val="20"/>
          <w:color w:val="auto"/>
        </w:rPr>
      </w:pPr>
      <w:r>
        <w:rPr>
          <w:rFonts w:ascii="Times New Roman" w:cs="Times New Roman" w:eastAsia="Times New Roman" w:hAnsi="Times New Roman"/>
          <w:sz w:val="22"/>
          <w:szCs w:val="22"/>
          <w:color w:val="auto"/>
        </w:rPr>
        <w:t>PRINCIPAL GLOBAL INVESTORS PRINCIPAL REAL ESTATE INVESTORS LLC Address or principal business office or, if none, residence:</w:t>
      </w:r>
    </w:p>
    <w:p>
      <w:pPr>
        <w:spacing w:after="0" w:line="132"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22"/>
          <w:szCs w:val="22"/>
          <w:color w:val="auto"/>
        </w:rPr>
        <w:t>PRINCIPAL GLOBAL INVESTORS 711 HIGH STREET DES MOINES, Iowa 50392-0300 PRINCIPAL REAL ESTATE INVESTORS, LLC 711 HIGH STREET DES MOINES, Iowa 50392-0300</w:t>
      </w: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00" w:lineRule="exact"/>
        <w:rPr>
          <w:sz w:val="20"/>
          <w:szCs w:val="20"/>
          <w:color w:val="auto"/>
        </w:rPr>
      </w:pPr>
    </w:p>
    <w:p>
      <w:pPr>
        <w:sectPr>
          <w:pgSz w:w="11900" w:h="16838" w:orient="portrait"/>
          <w:cols w:equalWidth="0" w:num="2">
            <w:col w:w="620" w:space="300"/>
            <w:col w:w="9840"/>
          </w:cols>
          <w:pgMar w:left="360" w:top="111" w:right="779" w:bottom="46" w:gutter="0" w:footer="0" w:header="0"/>
          <w:type w:val="continuous"/>
        </w:sectPr>
      </w:pPr>
    </w:p>
    <w:p>
      <w:pPr>
        <w:spacing w:after="0" w:line="33" w:lineRule="exact"/>
        <w:rPr>
          <w:sz w:val="20"/>
          <w:szCs w:val="20"/>
          <w:color w:val="auto"/>
        </w:rPr>
      </w:pPr>
    </w:p>
    <w:p>
      <w:pPr>
        <w:ind w:left="920" w:right="800" w:hanging="912"/>
        <w:spacing w:after="0" w:line="185" w:lineRule="auto"/>
        <w:tabs>
          <w:tab w:leader="none" w:pos="920" w:val="left"/>
        </w:tabs>
        <w:numPr>
          <w:ilvl w:val="0"/>
          <w:numId w:val="3"/>
        </w:numPr>
        <w:rPr>
          <w:rFonts w:ascii="Times New Roman" w:cs="Times New Roman" w:eastAsia="Times New Roman" w:hAnsi="Times New Roman"/>
          <w:sz w:val="39"/>
          <w:szCs w:val="39"/>
          <w:color w:val="auto"/>
          <w:vertAlign w:val="superscript"/>
        </w:rPr>
      </w:pPr>
      <w:r>
        <w:rPr>
          <w:rFonts w:ascii="Times New Roman" w:cs="Times New Roman" w:eastAsia="Times New Roman" w:hAnsi="Times New Roman"/>
          <w:sz w:val="20"/>
          <w:szCs w:val="20"/>
          <w:color w:val="auto"/>
        </w:rPr>
        <w:t>PRINCIPAL GLOBAL INVESTORS - DELAWARE PRINCIPAL REAL ESTATE INVESTORS LLC - DELAWARE</w:t>
      </w:r>
    </w:p>
    <w:p>
      <w:pPr>
        <w:spacing w:after="0" w:line="17"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ind w:left="920"/>
        <w:spacing w:after="0"/>
        <w:rPr>
          <w:sz w:val="20"/>
          <w:szCs w:val="20"/>
          <w:color w:val="auto"/>
        </w:rPr>
      </w:pPr>
      <w:r>
        <w:rPr>
          <w:rFonts w:ascii="Times New Roman" w:cs="Times New Roman" w:eastAsia="Times New Roman" w:hAnsi="Times New Roman"/>
          <w:sz w:val="22"/>
          <w:szCs w:val="22"/>
          <w:color w:val="auto"/>
        </w:rPr>
        <w:t>Common Stock, $0.01 par value</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CUSIP No.:</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ind w:left="920"/>
        <w:spacing w:after="0"/>
        <w:rPr>
          <w:sz w:val="20"/>
          <w:szCs w:val="20"/>
          <w:color w:val="auto"/>
        </w:rPr>
      </w:pPr>
      <w:r>
        <w:rPr>
          <w:rFonts w:ascii="Times New Roman" w:cs="Times New Roman" w:eastAsia="Times New Roman" w:hAnsi="Times New Roman"/>
          <w:sz w:val="22"/>
          <w:szCs w:val="22"/>
          <w:color w:val="auto"/>
        </w:rPr>
        <w:t>758849103</w:t>
      </w:r>
    </w:p>
    <w:p>
      <w:pPr>
        <w:spacing w:after="0" w:line="20"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58" w:lineRule="exact"/>
        <w:rPr>
          <w:sz w:val="20"/>
          <w:szCs w:val="20"/>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Investment company registered under section 8 of the Investment Company Act of 1940 (15 U.S.C. 80a-8);</w:t>
      </w:r>
    </w:p>
    <w:p>
      <w:pPr>
        <w:spacing w:after="0" w:line="62"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right="300" w:hanging="912"/>
        <w:spacing w:after="0" w:line="185" w:lineRule="auto"/>
        <w:tabs>
          <w:tab w:leader="none" w:pos="920" w:val="left"/>
        </w:tabs>
        <w:numPr>
          <w:ilvl w:val="0"/>
          <w:numId w:val="4"/>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9,147,266</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5.0 %</w:t>
      </w:r>
    </w:p>
    <w:p>
      <w:pPr>
        <w:spacing w:after="0" w:line="20" w:lineRule="exact"/>
        <w:rPr>
          <w:sz w:val="20"/>
          <w:szCs w:val="20"/>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pacing w:after="0" w:line="44"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Sole power to vote or to direct the vote:</w:t>
      </w:r>
    </w:p>
    <w:p>
      <w:pPr>
        <w:sectPr>
          <w:pgSz w:w="11900" w:h="16838" w:orient="portrait"/>
          <w:cols w:equalWidth="0" w:num="1">
            <w:col w:w="10760"/>
          </w:cols>
          <w:pgMar w:left="360" w:top="111" w:right="779" w:bottom="46" w:gutter="0" w:footer="0" w:header="0"/>
          <w:type w:val="continuous"/>
        </w:sectPr>
      </w:pPr>
    </w:p>
    <w:bookmarkStart w:id="3" w:name="page4"/>
    <w:bookmarkEnd w:id="3"/>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5.</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6.</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7.</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8.</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9.</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10.</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2"/>
          <w:szCs w:val="22"/>
          <w:color w:val="auto"/>
        </w:rPr>
        <w:t>PRINCIPAL GLOBAL INVESTORS - 0 PRINCIPAL REAL ESTATE INVESTORS LLC - 0</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(ii) Shared power to vote or to direct the vote: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PRINCIPAL GLOBAL INVESTORS - 1,466,823 PRINCIPAL REAL ESTATE INVESTORS LLC - 7,680,443</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(iii) Sole power to dispose or to direct the disposition of:</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PRINCIPAL GLOBAL INVESTORS - 0 PRINCIPAL REAL ESTATE INVESTORS LLC - 0</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(iv) Shared power to dispose or to direct the disposition of:</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PRINCIPAL GLOBAL INVESTORS - 1,466,823 PRINCIPAL REAL ESTATE INVESTORS LLC - 7,680,443</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Notice of Dissolution of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Certifications:</w:t>
      </w:r>
    </w:p>
    <w:p>
      <w:pPr>
        <w:spacing w:after="0" w:line="44" w:lineRule="exact"/>
        <w:rPr>
          <w:sz w:val="20"/>
          <w:szCs w:val="20"/>
          <w:color w:val="auto"/>
        </w:rPr>
      </w:pPr>
    </w:p>
    <w:p>
      <w:pPr>
        <w:sectPr>
          <w:pgSz w:w="11900" w:h="16838" w:orient="portrait"/>
          <w:cols w:equalWidth="0" w:num="2">
            <w:col w:w="720" w:space="200"/>
            <w:col w:w="10220"/>
          </w:cols>
          <w:pgMar w:left="360" w:top="112" w:right="399" w:bottom="1440" w:gutter="0" w:footer="0" w:header="0"/>
        </w:sectPr>
      </w:pPr>
    </w:p>
    <w:p>
      <w:pPr>
        <w:ind w:left="94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3460"/>
        <w:spacing w:after="0"/>
        <w:rPr>
          <w:sz w:val="20"/>
          <w:szCs w:val="20"/>
          <w:color w:val="auto"/>
        </w:rPr>
      </w:pPr>
      <w:r>
        <w:rPr>
          <w:rFonts w:ascii="Times New Roman" w:cs="Times New Roman" w:eastAsia="Times New Roman" w:hAnsi="Times New Roman"/>
          <w:sz w:val="22"/>
          <w:szCs w:val="22"/>
          <w:color w:val="auto"/>
        </w:rPr>
        <w:t>PRINCIPAL GLOBAL INVESTORS</w:t>
      </w:r>
    </w:p>
    <w:p>
      <w:pPr>
        <w:spacing w:after="0" w:line="152"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J. Markham Penrod</w:t>
      </w:r>
    </w:p>
    <w:p>
      <w:pPr>
        <w:ind w:left="5660"/>
        <w:spacing w:after="0" w:line="180" w:lineRule="auto"/>
        <w:rPr>
          <w:sz w:val="20"/>
          <w:szCs w:val="20"/>
          <w:color w:val="auto"/>
        </w:rPr>
      </w:pPr>
      <w:r>
        <w:rPr>
          <w:rFonts w:ascii="Times New Roman" w:cs="Times New Roman" w:eastAsia="Times New Roman" w:hAnsi="Times New Roman"/>
          <w:sz w:val="36"/>
          <w:szCs w:val="36"/>
          <w:color w:val="auto"/>
          <w:vertAlign w:val="subscript"/>
        </w:rPr>
        <w:t>Name/Title:</w:t>
      </w:r>
      <w:r>
        <w:rPr>
          <w:rFonts w:ascii="Times New Roman" w:cs="Times New Roman" w:eastAsia="Times New Roman" w:hAnsi="Times New Roman"/>
          <w:sz w:val="19"/>
          <w:szCs w:val="19"/>
          <w:color w:val="auto"/>
        </w:rPr>
        <w:t xml:space="preserve"> Chief Compliance Officer - North America,</w:t>
      </w:r>
    </w:p>
    <w:p>
      <w:pPr>
        <w:spacing w:after="0" w:line="1"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2"/>
          <w:szCs w:val="22"/>
          <w:color w:val="auto"/>
        </w:rPr>
        <w:t>Principal Asset Management</w:t>
      </w:r>
    </w:p>
    <w:p>
      <w:pPr>
        <w:spacing w:after="0" w:line="20"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08/08/2025</w:t>
      </w:r>
    </w:p>
    <w:p>
      <w:pPr>
        <w:spacing w:after="0" w:line="152"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22"/>
          <w:szCs w:val="22"/>
          <w:color w:val="auto"/>
        </w:rPr>
        <w:t>PRINCIPAL REAL ESTATE INVESTORS LLC</w:t>
      </w:r>
    </w:p>
    <w:p>
      <w:pPr>
        <w:spacing w:after="0" w:line="152"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J. Markham Penrod</w:t>
      </w:r>
    </w:p>
    <w:p>
      <w:pPr>
        <w:ind w:left="5660"/>
        <w:spacing w:after="0" w:line="180" w:lineRule="auto"/>
        <w:rPr>
          <w:sz w:val="20"/>
          <w:szCs w:val="20"/>
          <w:color w:val="auto"/>
        </w:rPr>
      </w:pPr>
      <w:r>
        <w:rPr>
          <w:rFonts w:ascii="Times New Roman" w:cs="Times New Roman" w:eastAsia="Times New Roman" w:hAnsi="Times New Roman"/>
          <w:sz w:val="36"/>
          <w:szCs w:val="36"/>
          <w:color w:val="auto"/>
          <w:vertAlign w:val="subscript"/>
        </w:rPr>
        <w:t>Name/Title:</w:t>
      </w:r>
      <w:r>
        <w:rPr>
          <w:rFonts w:ascii="Times New Roman" w:cs="Times New Roman" w:eastAsia="Times New Roman" w:hAnsi="Times New Roman"/>
          <w:sz w:val="19"/>
          <w:szCs w:val="19"/>
          <w:color w:val="auto"/>
        </w:rPr>
        <w:t xml:space="preserve"> Chief Compliance Officer - North America,</w:t>
      </w:r>
    </w:p>
    <w:p>
      <w:pPr>
        <w:spacing w:after="0" w:line="1"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2"/>
          <w:szCs w:val="22"/>
          <w:color w:val="auto"/>
        </w:rPr>
        <w:t>Principal Asset Management</w:t>
      </w:r>
    </w:p>
    <w:p>
      <w:pPr>
        <w:spacing w:after="0" w:line="20"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08/08/2025</w:t>
      </w:r>
    </w:p>
    <w:p>
      <w:pPr>
        <w:spacing w:after="0" w:line="10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2"/>
          <w:szCs w:val="22"/>
          <w:b w:val="1"/>
          <w:bCs w:val="1"/>
          <w:color w:val="auto"/>
        </w:rPr>
        <w:t>Exhibit Information</w:t>
      </w:r>
    </w:p>
    <w:p>
      <w:pPr>
        <w:spacing w:after="0" w:line="291" w:lineRule="exact"/>
        <w:rPr>
          <w:sz w:val="20"/>
          <w:szCs w:val="20"/>
          <w:color w:val="auto"/>
        </w:rPr>
      </w:pPr>
    </w:p>
    <w:p>
      <w:pPr>
        <w:ind w:right="360"/>
        <w:spacing w:after="0" w:line="258" w:lineRule="auto"/>
        <w:rPr>
          <w:sz w:val="20"/>
          <w:szCs w:val="20"/>
          <w:color w:val="auto"/>
        </w:rPr>
      </w:pPr>
      <w:r>
        <w:rPr>
          <w:rFonts w:ascii="Times New Roman" w:cs="Times New Roman" w:eastAsia="Times New Roman" w:hAnsi="Times New Roman"/>
          <w:sz w:val="22"/>
          <w:szCs w:val="22"/>
          <w:color w:val="auto"/>
        </w:rPr>
        <w:t>This statement is filed by Principal Global Investors LLC and Principal Real Estate Investors LLC jointly pursuant to a Joint Filing Agreement, which is filed with this Schedule 13G as Exhibit 99.1.</w:t>
      </w:r>
    </w:p>
    <w:sectPr>
      <w:pgSz w:w="11900" w:h="16838" w:orient="portrait"/>
      <w:cols w:equalWidth="0" w:num="1">
        <w:col w:w="11140"/>
      </w:cols>
      <w:pgMar w:left="360" w:top="112" w:right="39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AE8944A"/>
    <w:multiLevelType w:val="hybridMultilevel"/>
    <w:lvl w:ilvl="0">
      <w:lvlJc w:val="left"/>
      <w:lvlText w:val="2"/>
      <w:numFmt w:val="bullet"/>
      <w:start w:val="1"/>
    </w:lvl>
  </w:abstractNum>
  <w:abstractNum w:abstractNumId="1">
    <w:nsid w:val="625558EC"/>
    <w:multiLevelType w:val="hybridMultilevel"/>
    <w:lvl w:ilvl="0">
      <w:lvlJc w:val="left"/>
      <w:lvlText w:val="3"/>
      <w:numFmt w:val="bullet"/>
      <w:start w:val="1"/>
    </w:lvl>
  </w:abstractNum>
  <w:abstractNum w:abstractNumId="2">
    <w:nsid w:val="238E1F29"/>
    <w:multiLevelType w:val="hybridMultilevel"/>
    <w:lvl w:ilvl="0">
      <w:lvlJc w:val="left"/>
      <w:lvlText w:val="(%1)"/>
      <w:numFmt w:val="lowerLetter"/>
      <w:start w:val="3"/>
    </w:lvl>
  </w:abstractNum>
  <w:abstractNum w:abstractNumId="3">
    <w:nsid w:val="46E87CCD"/>
    <w:multiLevelType w:val="hybridMultilevel"/>
    <w:lvl w:ilvl="0">
      <w:lvlJc w:val="left"/>
      <w:lvlText w:val="(%1)"/>
      <w:numFmt w:val="lowerLetter"/>
      <w:start w:val="1"/>
    </w:lvl>
  </w:abstractNum>
  <w:abstractNum w:abstractNumId="4">
    <w:nsid w:val="3D1B58BA"/>
    <w:multiLevelType w:val="hybridMultilevel"/>
    <w:lvl w:ilvl="0">
      <w:lvlJc w:val="left"/>
      <w:lvlText w:val="(%1)"/>
      <w:numFmt w:val="lowerLetter"/>
      <w:start w:val="11"/>
    </w:lvl>
  </w:abstractNum>
  <w:abstractNum w:abstractNumId="5">
    <w:nsid w:val="507ED7AB"/>
    <w:multiLevelType w:val="hybridMultilevel"/>
    <w:lvl w:ilvl="0">
      <w:lvlJc w:val="left"/>
      <w:lvlText w:val="(%1)"/>
      <w:numFmt w:val="lowerLetter"/>
      <w:start w:val="3"/>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2025-08-12T07:42:04Z</dcterms:created>
  <dcterms:modified xsi:type="dcterms:W3CDTF">2025-08-12T07:42:04Z</dcterms:modified>
</cp:coreProperties>
</file>